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530" w:rsidRPr="00BB3530" w:rsidRDefault="00BB3530" w:rsidP="00BB3530">
      <w:pPr>
        <w:widowControl/>
        <w:spacing w:line="450" w:lineRule="atLeast"/>
        <w:jc w:val="left"/>
        <w:rPr>
          <w:rFonts w:ascii="宋体" w:eastAsia="宋体" w:hAnsi="宋体" w:cs="宋体"/>
          <w:color w:val="333333"/>
          <w:kern w:val="0"/>
          <w:sz w:val="23"/>
          <w:szCs w:val="23"/>
        </w:rPr>
      </w:pPr>
      <w:r w:rsidRPr="00BB3530">
        <w:rPr>
          <w:rFonts w:ascii="宋体" w:eastAsia="宋体" w:hAnsi="宋体" w:cs="宋体" w:hint="eastAsia"/>
          <w:color w:val="333333"/>
          <w:kern w:val="0"/>
          <w:sz w:val="23"/>
        </w:rPr>
        <w:t>1、 企业的净利润等于利润总额减去其应缴纳的各项税款。(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净利润是利润总额减去所得税费用的余额，而不是减去各项税款。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 设置会计科目和登记账户均足会汁核算的方法。(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设置会计科日和登记峨簿均是会计中受箅的方法。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 不论何种性质的账户，其最基本的结构都是相同的。(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所有账户的越本结构都是“增”、“减”、“余”。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4、 采用科目汇总表账务处理程序，总账、明细账以及日记账一般均应根据科目汇总表登记。(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只有总账根据科目汇总表登记。</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5、 会计报表的项目一般是根据会汁账簿的期余额分析计算填列的。(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不刚会汁报表的编制依据足不同的。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6、 如果总分类账户所登记的金额与其所属的各明细分类账户所登记的金额不相等，则说叫记账一一定制错误。(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不一定。要慢捌相1日J力‘向的登记金额相等。</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7、 “待处理财产损溢”足一个过渡性质的账户，一般情况下，月末无余额。(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“待处删财产损溢”账户期术不能有余额。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8、 “营业费用”和“原材料”账户的期余额均在借方。(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“营、渺费用”·般期木无余额。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9、 一项经济业务发生时.不可能同时取得多份原始凭证。(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有时一笔、业务会需要许多份原始凭证。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10、 会计凭证传递是指从会计凭证的取得或填制时起一直到编制会汁报表为止，在单位内部有天部门和人员之间传递的程序。(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是到“装订归档”时止，而不足“编制报表”时止。</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11、 记账凭证可以根据一张原始凭证填制.也可以根据若干张同类原始凭证填制。(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同类业务可以汇总编制记账凭证。这就是原始凭证汇总表编制的原H。</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12、 “原材料”总账一般采用数量金额式账簿，明细账一般采用三栏式账簿。(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总账采用i榉式账簿，明细账采用数量金额式账簿。</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13、 记账凭证账务处理程序的特点是根据记账凭证定期编制记账凭证汇总表，然后根据汇总记账凭证登记总账。(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记账凭证账务处理程序的特点是根据记账凭证直接逐笔登记总帐。</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14、 未达账项会造成账实不符，并可能形成错账。因此要及时进行相应的账务调整。(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N</w:t>
      </w:r>
    </w:p>
    <w:p w:rsidR="00BB3530" w:rsidRPr="00BB3530" w:rsidRDefault="00BB3530" w:rsidP="00BB3530">
      <w:pPr>
        <w:widowControl/>
        <w:pBdr>
          <w:bottom w:val="single" w:sz="6" w:space="1" w:color="auto"/>
        </w:pBdr>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末达账项与错账是两个小H概念，末达账项本身小会形成错账。</w:t>
      </w:r>
    </w:p>
    <w:p w:rsidR="00BB3530" w:rsidRPr="00BB3530" w:rsidRDefault="00BB3530" w:rsidP="00BB3530">
      <w:pPr>
        <w:widowControl/>
        <w:spacing w:line="450" w:lineRule="atLeast"/>
        <w:jc w:val="left"/>
        <w:rPr>
          <w:rFonts w:ascii="宋体" w:eastAsia="宋体" w:hAnsi="宋体" w:cs="宋体"/>
          <w:color w:val="333333"/>
          <w:kern w:val="0"/>
          <w:sz w:val="23"/>
          <w:szCs w:val="23"/>
        </w:rPr>
      </w:pPr>
      <w:r w:rsidRPr="00BB3530">
        <w:rPr>
          <w:rFonts w:ascii="宋体" w:eastAsia="宋体" w:hAnsi="宋体" w:cs="宋体" w:hint="eastAsia"/>
          <w:color w:val="333333"/>
          <w:kern w:val="0"/>
          <w:sz w:val="23"/>
        </w:rPr>
        <w:t>15、 存会计核算中，凡与价值有关的经济活动，都构成会汁要素的内容。(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参考答案： N</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凡是‘j价值有天的经济活动，都是会汁的核算内容，都构成会计要素的内容。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 净利润是由( )等因素所构成。</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A.营业利润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B.营业外收入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C.投资收益</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D.所得税</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营业利润、营业外收入、投资收益和所得税费用都会影响“净利润，’的金额。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 资产和权益平衡关系是().</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A.编制会计报表的依据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B.复式记账法的理论依据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C.编制资产负债表的依据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D.设置会计科目的理论依据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A表述不准确，编制利润表不能依据资产和权益的平衡。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 负债可以分为流动负债和长期负债，()属于流动负债科目。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A.应付债券</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B.应付票据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C.应付账款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D.预提费用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A属于长期负债。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4、 企业购入材料一批，一部分贷款以银行存款支付，余款暂欠，该笔业务涉及( )账户。</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A.原材料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B.银行存款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C.应付账款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D.应收账款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购料业务不可能涉及“应收账款”账户。</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5、 ( )经济业务会引起资产和负债账户的同时登记。</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A.购料未付款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B.用银行存款偿还贷款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C.收回前欠贷款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D.以银行存款缴纳税款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收回前欠货款业务引起资产内部一增一减，不会涉及负债账户。</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6、 ( )可以是会计主体。</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A.盈利性组织</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B.具备“法人”资格的实体</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C.不具备法人资格的实体</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D.非营利性组织</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会汁主体有多种层次，与法律主体不完全.敛。</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7、 会计档案包括(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A.会计凭证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B.会计账簿</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C.财务会计报告</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D.其他的会计资料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会计档案包括证、账、表和其他会计资料。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8、 ( )经济业务会引起资产总额发生变化(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A.用银行存款购固定资产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B.将现金存入银行</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C.收到外部投资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D.销货款存入银行</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A、B都是资产内部增减变化，不会影响资产总额。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9、 记账凭证按其填列方式不同可以分为()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A.收款凭证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B.付款凭证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C.复式凭证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D.单式凭证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A、B属于按内容分类。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10、 当银行存款增加时，可能发生的经济业务是(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A.收到投资款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B.盈余公积转增资本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C.转回前欠货款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D.预付货款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B小影响银行存款，D是存款减少的业务。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11、 会计凭证按照编制的程序和用途不同，可以分为(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A.原始凭证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B.外来凭证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C.自制凭证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D.记账凭证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D]</w:t>
      </w:r>
    </w:p>
    <w:p w:rsidR="00BB3530" w:rsidRPr="00BB3530" w:rsidRDefault="00BB3530" w:rsidP="00BB3530">
      <w:pPr>
        <w:widowControl/>
        <w:pBdr>
          <w:bottom w:val="single" w:sz="6" w:space="1" w:color="auto"/>
        </w:pBdr>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B、C是原始凭证按来源划分的结果。</w:t>
      </w:r>
    </w:p>
    <w:p w:rsidR="00BB3530" w:rsidRPr="00BB3530" w:rsidRDefault="00BB3530" w:rsidP="00BB3530">
      <w:pPr>
        <w:widowControl/>
        <w:spacing w:line="450" w:lineRule="atLeast"/>
        <w:jc w:val="left"/>
        <w:rPr>
          <w:rFonts w:ascii="宋体" w:eastAsia="宋体" w:hAnsi="宋体" w:cs="宋体"/>
          <w:color w:val="333333"/>
          <w:kern w:val="0"/>
          <w:sz w:val="23"/>
          <w:szCs w:val="23"/>
        </w:rPr>
      </w:pPr>
      <w:r w:rsidRPr="00BB3530">
        <w:rPr>
          <w:rFonts w:ascii="宋体" w:eastAsia="宋体" w:hAnsi="宋体" w:cs="宋体" w:hint="eastAsia"/>
          <w:color w:val="333333"/>
          <w:kern w:val="0"/>
          <w:sz w:val="23"/>
        </w:rPr>
        <w:t>12、 对于资产和权益的平衡关系，下列说法中正确的有(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A.是编制会计报表的依据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B.是复式记账法的理论依据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C.是编制资产负债表的依据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D.是设置会计科目的理论依据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可参看本卷多选2的解析。</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13、 登记现金日记账的依据是()。</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A.现金收款凭证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B.现金付款凭证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C.银行存款收款凭证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D.银行存款付款凭证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登记现金日记账不会用到银行存款收款凭证，因为银行存款收款凭证与现金收付无关。</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14、 在各种不同的账务处理程序中，相同的步骤是(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A.根据原始凭证编制记账凭证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B.根据记账凭证逐笔登记日记账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C.根据原始凭证或记账凭证登记各种明细分类账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D.根据总分类账和明细分类账的记录编制会计报表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它们之间的唯一不同就是登记总账的依据和方法不同。</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15、 ( )账户期末一般无余额。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A.待摊费用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B.预提费用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C.管理费用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D.营业费用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C、D都是损益类账户，该类账户的最大特点就是期末没有余额。A是资产类，B是负债类。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16、 ( )均有规定的保管期限，不需要永久保存。</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A.会计账簿</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B.年度会计报表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C.会计凭证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D.月度会计报表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年度会计报表需要永久保存。</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17、 ( )不属于损益类科目。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A.预提费用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B.主营业务成本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C.库存商品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D.待摊费用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主营业务成本属于损益类科目。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18、 若一项经济业务发生后，引起了银行存款减少，则相应可能引起(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A.固定资产增加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B.短期借款增加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C.应付账款减少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D.长期投资减少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存款减少小会引起负债增加，故B不对。存款减少也不会引起长期投资减少(只可能增加)，故D不对。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19、 借贷记账法的试算平衡包括()。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A.发生额试算平衡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B.借方发生额试算平衡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C.余额试算平衡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D.贷方发生额试算平衡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试算平衡包括发生额试算平衡和余额试算平衡。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20、 编制付款凭证时，贷方科目应当是()。</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A.现金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B.银行存款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C.主营业务收入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D.应收账款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付款凭证的贷方要么是现金、要么是银行存款。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21、 在资产负债表中，负债项目的分类不是按(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A.数额大小</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B.发生时间顺序</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C.流动性不同</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D.股东大会决议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资产负债表中负债项目是按照流动性强弱(偿还期远近)排列的。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22、 ( )经济业务会引起权益总额发生变化。</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A.用银行存款偿还前欠货款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B.购料未付款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C.将盈余公积转增资本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D.从银行取得借款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C属于权益类内部一一增一减。</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spacing w:line="450" w:lineRule="atLeast"/>
        <w:rPr>
          <w:rFonts w:ascii="宋体" w:eastAsia="宋体" w:hAnsi="宋体" w:cs="宋体"/>
          <w:color w:val="333333"/>
          <w:kern w:val="0"/>
          <w:sz w:val="23"/>
          <w:szCs w:val="23"/>
        </w:rPr>
      </w:pPr>
      <w:r w:rsidRPr="00BB3530">
        <w:rPr>
          <w:rFonts w:ascii="宋体" w:eastAsia="宋体" w:hAnsi="宋体" w:cs="宋体" w:hint="eastAsia"/>
          <w:color w:val="333333"/>
          <w:kern w:val="0"/>
          <w:sz w:val="23"/>
        </w:rPr>
        <w:t>23、 ( )经济业务会引起资产和权益总额同时减少。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A.以银行存款偿还借款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B.以银行存款支付前欠购料款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C.购料未付款I).将盈余公积转增资本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C引起资产和权益同增，D是权益内部有增有减。</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24、 经济业务发生后.所编制的会计分录要指明应记人账户的(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A.经济业务性质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B.名称</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C.应借应贷方向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D.应计金额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 C,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会计分录不会指明经济业筹的性质。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25、 现金清查中发现现金短款，经批准后，可以根据不同情况分别转入( )账户的借方。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A.其他应收款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B.其他业务支出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C.管理费用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D.营业外支出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现金短缺，由责任人赔偿的，可先计入“其他应收款”，难以查明原因的，计人“管理费用”。不能计入“其他业务支出”和“营业外支出”。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26、 ( )属于资产和负债同时增加的业务。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A.购买材料货款未付</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B.向银行借入款项存入银行</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C.以存款偿还前欠货款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D.向另一企业投资一笔款项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C属于资产负债同减，D属于资产内部增减变化。</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27、 编制转账凭证时贷方不可能出现的会计科目是(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A.现金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B.银行存款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C.应收账款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D.应付账款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转账凭证不会涉及“现金”和“银行存款”账户。</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28、 月度会计报表至少应当包括()。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A.资产负债表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B.利润表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C.现金流量表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D.利润分配表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C、D都是年度会计报表。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29、 ( )经济业务，能够形成企业的收入。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A.销售商品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B.提供劳务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C.让渡资产使用权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D.营业外收入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B,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营业外收入是非日常业务产生的，故不属于收入。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30、 企业购入准备随时变现的股票，属于()经济业务。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A.对外短期投资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B.对外长期投资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C.流动资产购置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D.固定资产处置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购人随时变现的股票属于短期投资，短期投资属于流动资产。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 某企业负债表月有关项目如下：流动资产l00万元，长期投资150万元，固定资产200万元，无形资产80万元，流动负债130万元，长期负债180万元.则该企业资产负债表中.所有者权益的总额是(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A.130万元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B.200万元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C.220万</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D.100万元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所有者权益=资产-负债=(100+150+200+80)-(130+180)=220(万元)。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 一项资产增加一项负债增加的经济业务发生以后.会使企业的资产和权益的总额发生(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A.不相等的变动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B.同时增加的变动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C.同时减少的变动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D.以上变动均有可能为(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等式两边都增加，所以是同时增加的变动。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 一项资产的增加.不可能引起(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A.另一项资产的减少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B.一项所有音权益的增加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C.一项负债的增加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D.一项负债的减少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spacing w:line="450" w:lineRule="atLeast"/>
        <w:rPr>
          <w:rFonts w:ascii="宋体" w:eastAsia="宋体" w:hAnsi="宋体" w:cs="宋体"/>
          <w:color w:val="333333"/>
          <w:kern w:val="0"/>
          <w:sz w:val="23"/>
          <w:szCs w:val="23"/>
        </w:rPr>
      </w:pPr>
      <w:r w:rsidRPr="00BB3530">
        <w:rPr>
          <w:rFonts w:ascii="宋体" w:eastAsia="宋体" w:hAnsi="宋体" w:cs="宋体" w:hint="eastAsia"/>
          <w:color w:val="333333"/>
          <w:kern w:val="0"/>
          <w:sz w:val="23"/>
        </w:rPr>
        <w:t>等式两边不会一边增加，一边减少。所以，资产增加不会引起负债减少。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4、 企业完工产品成本10000元，验收入库，应做的会计分录是(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A.借：生产成本10000贷：库存商品10000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B.借：库存商品10000贷：生产成本10000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C.借：库存商品10000贷：主营业务成本10000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D.借：主营业务成本10000贷：库存商品10000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产品完工入库，一方面增加库存商品，另一方面减少生产成本。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5、 企业收到某单位偿还的货款存入银行，所引起的变化是(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A.一项资产和一项负债同时增加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B.一项资产和一项负债同时减少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C.一项资产增加，另一项资产减少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D.一项资产和一项所有者权益同时增加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外单位欠本企业贷款是一项资产，现在收回就是该资产减少，同时又引起另一项资产(银行存款)的增加。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6、 反映企业财务状况的会计要素是()。</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A.资产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C.成本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收入、费用、利润反映企业的经营成果。</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7、 某账户期初余额为1200元，本期减少额为2000元，期末余额为1300元，则该账户本期增加额为(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A.2500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B.3300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C.3200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D.2100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因为“期初结存+本期增加-本期减少=期末结存”，所以本期增加=期末结存-本期减少-期初结存=1300+2000-1200=2100(元)。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8、 在现金清查中，如果现金短款原因无法确认时。则应计入(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A.管理费用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B.财务费用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C.营业费用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D.其他业务支出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原因无法查明的现金短缺应计入“管理费用”、现金溢余计入“营业外收入”。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9、 财务设计的直接依据是()。</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A.会计科目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B.会计要素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C.会计对象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D.会计准则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设置账户的直接依据是会计科目，会计对象、会计要素和会计准则与账户设置没有直接关系。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10、 “坏账准备”属于()会计科目。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A.资产类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B.负债类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C.所有者权益类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D.损益类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“坏账准备”账户是资产类账户“固定资产”账户的调整账户，因而它也是资产账户。</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11、 “生产成本”账户的期末余额反映的是(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A.生产成本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B.库存商品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C.制造成本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D.在产品成本</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“生产成本”账户的期末余额是尚未完工入库的在产品或半成品，它们都属于资产。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12、 “待处理财产损溢”账户，属于()。</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A.成本类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B.损益类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C.负债类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D.资产类</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“待处理财产损益”账户核算尚未查明原因的盘盈或盘亏的资产的实际成本，习惯上将其划分为资产类账户。</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13、 企业用银行存款30000元支付审计费用，应编制的会计分录是(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A.借：财务费用30000贷：银行存款30000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B.借：管理费用30000贷：银行存款30000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C.借：待摊费用30000贷：银行存款30000</w:t>
      </w:r>
    </w:p>
    <w:p w:rsidR="00BB3530" w:rsidRPr="00BB3530" w:rsidRDefault="00BB3530" w:rsidP="00BB3530">
      <w:pPr>
        <w:spacing w:line="450" w:lineRule="atLeast"/>
        <w:rPr>
          <w:rFonts w:ascii="宋体" w:eastAsia="宋体" w:hAnsi="宋体" w:cs="宋体"/>
          <w:color w:val="333333"/>
          <w:kern w:val="0"/>
          <w:sz w:val="23"/>
          <w:szCs w:val="23"/>
        </w:rPr>
      </w:pPr>
      <w:r w:rsidRPr="00BB3530">
        <w:rPr>
          <w:rFonts w:ascii="宋体" w:eastAsia="宋体" w:hAnsi="宋体" w:cs="宋体" w:hint="eastAsia"/>
          <w:color w:val="333333"/>
          <w:kern w:val="0"/>
          <w:sz w:val="23"/>
        </w:rPr>
        <w:t>D.借：预提费用30000贷：银行存款30000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审计费用属于当期管理费用。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14、 原始凭证填制时，不要求做到的是()。</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A.阿拉伯数字不能连写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B.凭证错误不得涂、擦、挖、补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C.记录真实，内容完整</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D.会计分录正确，编号规范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原始凭证的填制不涉及会计科目问题。</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15、 结转完工人库产品的实际成本，应当编制(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A.转账凭证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B.收款凭证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C.付款凭证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D.汇总记账凭证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结转完工入库产品成本，不涉及款项的收付，故编制转账凭证。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16、 某企业月末资产负债表中，同定资产原价为100万元，累计折旧40万元，同定资产净值60万元，则固定资产合计数为(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A.160万元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B.140万元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C.100万元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D.60万元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在资产负债表中，“固定资产”项目是以净额反映的。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17、 企业所拥有的资产，从财产权利的归属来看，一部分属于投资者，另一部分则属于(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A.企业法人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B.企业职工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C.债权人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D.国家财政</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企业拥有的资产，从其权属看分属于“企业所有者”和“债权人”，前者属于“所有者权益”，后者称为“债权人权益”(又称“负债”)。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18、 ( )属于利润表项目。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A.未分配利润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B.本年利润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C.所有者权益</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D.净利润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A、B、C都属于资产负债表项目。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19、 资产与负债两大类账户的结构是()。</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A.相同的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B.相反的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C.有时相同</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D.有时相反</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资产和负债是截然不同的两类账户，其结构是相反的。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20、 全部账户借方期初余额合计应当等于()。</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A.全部账户借方发生额合计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B.全部账户贷方发生额合计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C.全部账户贷方期初余额合计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D.全部账户贷方期末余额合计</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试算平衡时，各项金额必须在一定会计期间内(月度、季度、年度等)对应。借方发生额与贷方发生额相等、期初(期末)借方(贷方)余额与期初(期末)贷方(借方)余额相等。</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21、 借：同定资产300000贷：实收资本300000该笔会计分录记录的经济业务是(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A.企业购入固定资产300OOO元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B.企业收到投资人的投资款300000元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C.企业接受捐赠机器设备300000元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D.企业收到投资人投入固定资产300000元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借记“固定资产”意味着固定资产增加，贷记“实收资本”意味着所有者的投资增加。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22、 在结账前发现账簿记录有文字错误，而记账凭证没有错误时应采用( )更正。</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A.划线更正法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B.红字更正法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C.补充登记法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D.A,.B、(：的方法均可</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划线更正法适用于记账凭证没有错误而过账发生错误的。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23、 ( )，可以采用局部财产清查的方法。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A.年终决算前</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B.中外合资前</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C.企业股份制改制前</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D.管理需要时</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spacing w:line="450" w:lineRule="atLeast"/>
        <w:rPr>
          <w:rFonts w:ascii="宋体" w:eastAsia="宋体" w:hAnsi="宋体" w:cs="宋体"/>
          <w:color w:val="333333"/>
          <w:kern w:val="0"/>
          <w:sz w:val="23"/>
          <w:szCs w:val="23"/>
        </w:rPr>
      </w:pPr>
      <w:r w:rsidRPr="00BB3530">
        <w:rPr>
          <w:rFonts w:ascii="宋体" w:eastAsia="宋体" w:hAnsi="宋体" w:cs="宋体" w:hint="eastAsia"/>
          <w:color w:val="333333"/>
          <w:kern w:val="0"/>
          <w:sz w:val="23"/>
        </w:rPr>
        <w:t>A、B、C都属于全面清查的情况。</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24、 资产负债表资产项目的排列顺序是根据( )设计的。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A.资产流动的速度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B.求偿权的先后</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C.资产数额的大小</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D.董事会决议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资产负债表的资产项目是按照流动性强弱排列的。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25、 在财产清查中，若财产物资的实存数与账存数一致，但实存的财产物资有质量问题，不能正常使用称为(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A.盘亏</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B.盘盈</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C.毁损</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D.损益</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财产物资存在质量问题，而账实是一致的，说明既没有盘亏、盘盈，也没有损益，只能是资产发生了毁损。</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26、 某企业期初资产总额为500000元，本期期末负债总额比期初负债总额增加200000元，所有者权益增加100000元，则期末资产总额为(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A.800000元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B.700000元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C.600000元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D.200000元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因为等式两边要同增同减，等式右边两项共增加300000元(200000+100000)，等式右边也应增加300000元，所以资产期末数为500000+300000=800000(元)。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27、 ( )不属于会计主体的核算范围。</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A.接受投资者的投资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B.合伙人处理已分得的利润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C.接受捐赠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D.对外捐赠</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合伙人处理分得的利润属于所有者个人的行为，不属于会计主体的核算内容。陔考点属于“会计主体假设”的有关内容。</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28、 企业银行存款日记账与开户银行所提供的对账单核对，是通过编制“银行存款余额调节表”进行的。假如双方的账簿记录都没有发生差错，则调整后的存款余额(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A.企业存款余额一般应该小于银行对账单余额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B.企业存款余额一般应该大于银行对账单余额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C.双方应该相等</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D.双方不可能相等</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日记账与对账单不一致的原因有两个：错账和末达账项。既然无错账，而调节表又是专门调节未达账项的，故调整后双方应该相等。</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29、 产品成本计算属于()。</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A.会计检查方法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B.会计分析方法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C.会计核算方法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D.会计决策方法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成本计算是七种会计核算方法之一。</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30、 会计凭证不是(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A.记账查账的重要依据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B.编制会计报表的直接依据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C.记录经济业务的书面证明</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D.明确经济责任的书面证明</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编制会计报表不需要依据会计凭汪。</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31、 企业发放本月职工工资40000元，应编制的会计分录是(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A.借：管理费用40000贷：应付工资40000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B.借：应付工资40000贷：管理费用40000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C.借：现金40000贷：应付工资40000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D.借：应付工资40000贷：现金40000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按照新会计准则，本题的分录应为：借：应付职工薪酬——应付工资40000贷：库存现金40OOO</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32、 ( )属于流动资产项目。</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A.应付账款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B.应收账款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C.短期借款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D.股票投资</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B</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A、C是流动负债，D不是资产项目的具体内容。</w:t>
      </w:r>
    </w:p>
    <w:p w:rsidR="00BB3530" w:rsidRPr="00BB3530" w:rsidRDefault="00BB3530" w:rsidP="00BB3530">
      <w:pPr>
        <w:spacing w:line="450" w:lineRule="atLeast"/>
        <w:rPr>
          <w:rFonts w:ascii="宋体" w:eastAsia="宋体" w:hAnsi="宋体" w:cs="宋体"/>
          <w:color w:val="333333"/>
          <w:kern w:val="0"/>
          <w:sz w:val="23"/>
          <w:szCs w:val="23"/>
        </w:rPr>
      </w:pPr>
      <w:r w:rsidRPr="00BB3530">
        <w:rPr>
          <w:rFonts w:ascii="宋体" w:eastAsia="宋体" w:hAnsi="宋体" w:cs="宋体" w:hint="eastAsia"/>
          <w:color w:val="333333"/>
          <w:kern w:val="0"/>
          <w:sz w:val="23"/>
        </w:rPr>
        <w:lastRenderedPageBreak/>
        <w:t>------------------33、 总分类账户与明细分类账户之间的内在联系主要表现在(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A.统驭和从属</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B.相互独立</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C.名称一致</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D.格式完全相同</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总账统驭明细账，明细账从属于总账。两者不可能互相独立，名称不完全一致，格式不完全相同。</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34、 对于盘盈的资产，应于批准前借记有关资产账户，贷记( )账户。</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A.库存商品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B.原材料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C.待处理财产损</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D.营业外收入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无论盘盈还是盘亏，在批准处理前应先记人“待处理财产损溢”账户。注意：固定资产盘盈先记入“以前年度损益调整”账户。</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35、 某企业期初资产总额为500000元，本期以银行存款购人材料100000元，又以银行存款偿还应付账款100000元，则该企业期末资产总额为(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A.700000元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B.600000元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C.500000元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D.400000元</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500000—100000=400000(元)。以银行存款购人材料不会引起资产总额的变化.以银行存款偿还欠款会减少资产总额。</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36、 ( )账户借方登记增加数。</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A.待摊费用</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B.累计折旧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C.预收账款</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D.应交税金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待摊费用属于资产账户，借方登记增加。C、D都属于负债，借方登记减少。“累计折旧”是“固定资产”的调整账户，虽然在性质上属于资产，但作为备抵调整账户，其借方登记减少。</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37、 ( )不属于原始凭证。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A.银行对账单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B.工资结算单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C.成本计算单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D.入库单</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A</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对账单不能作为记账依据，它不是原始凭证。</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38、 大写金额为壹拾伍万零伍元伍角，在填写发票写金额时，应写为( )。</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A.150005.5</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B.150005.5</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C.150005.50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D.1500050.50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C</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角、分为零时小写金额必须写“0”。</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39、 ( )不是设置会计科目的原则。</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A.合法性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B.相关性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C.实用性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D.一贯性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会计科目设置的原则有合法性、相关性和实用性。</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lastRenderedPageBreak/>
        <w:t>----------------------------------------</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40、 通过资产负债表可以了解企业一定日期的( )情况。</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A.收入</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B.利润</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C.所得税</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D.负债</w:t>
      </w:r>
    </w:p>
    <w:p w:rsidR="00BB3530" w:rsidRPr="00BB3530" w:rsidRDefault="00BB3530" w:rsidP="00BB3530">
      <w:pPr>
        <w:widowControl/>
        <w:spacing w:line="450" w:lineRule="atLeast"/>
        <w:jc w:val="left"/>
        <w:rPr>
          <w:rFonts w:ascii="宋体" w:eastAsia="宋体" w:hAnsi="宋体" w:cs="宋体" w:hint="eastAsia"/>
          <w:color w:val="333333"/>
          <w:kern w:val="0"/>
          <w:sz w:val="23"/>
        </w:rPr>
      </w:pPr>
      <w:r w:rsidRPr="00BB3530">
        <w:rPr>
          <w:rFonts w:ascii="宋体" w:eastAsia="宋体" w:hAnsi="宋体" w:cs="宋体" w:hint="eastAsia"/>
          <w:color w:val="333333"/>
          <w:kern w:val="0"/>
          <w:sz w:val="23"/>
        </w:rPr>
        <w:t>参考答案： D</w:t>
      </w:r>
    </w:p>
    <w:p w:rsidR="00BB3530" w:rsidRDefault="00BB3530" w:rsidP="00BB3530">
      <w:r w:rsidRPr="00BB3530">
        <w:rPr>
          <w:rFonts w:ascii="宋体" w:eastAsia="宋体" w:hAnsi="宋体" w:cs="宋体" w:hint="eastAsia"/>
          <w:color w:val="333333"/>
          <w:kern w:val="0"/>
          <w:sz w:val="23"/>
        </w:rPr>
        <w:t>收入、利润和所得税都是利润表反映的指标。</w:t>
      </w:r>
    </w:p>
    <w:sectPr w:rsidR="00BB35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215" w:rsidRDefault="00BF4215" w:rsidP="00BB3530">
      <w:r>
        <w:separator/>
      </w:r>
    </w:p>
  </w:endnote>
  <w:endnote w:type="continuationSeparator" w:id="1">
    <w:p w:rsidR="00BF4215" w:rsidRDefault="00BF4215" w:rsidP="00BB35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215" w:rsidRDefault="00BF4215" w:rsidP="00BB3530">
      <w:r>
        <w:separator/>
      </w:r>
    </w:p>
  </w:footnote>
  <w:footnote w:type="continuationSeparator" w:id="1">
    <w:p w:rsidR="00BF4215" w:rsidRDefault="00BF4215" w:rsidP="00BB35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3530"/>
    <w:rsid w:val="00BB3530"/>
    <w:rsid w:val="00BF42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35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3530"/>
    <w:rPr>
      <w:sz w:val="18"/>
      <w:szCs w:val="18"/>
    </w:rPr>
  </w:style>
  <w:style w:type="paragraph" w:styleId="a4">
    <w:name w:val="footer"/>
    <w:basedOn w:val="a"/>
    <w:link w:val="Char0"/>
    <w:uiPriority w:val="99"/>
    <w:semiHidden/>
    <w:unhideWhenUsed/>
    <w:rsid w:val="00BB35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3530"/>
    <w:rPr>
      <w:sz w:val="18"/>
      <w:szCs w:val="18"/>
    </w:rPr>
  </w:style>
  <w:style w:type="character" w:customStyle="1" w:styleId="apple-style-span">
    <w:name w:val="apple-style-span"/>
    <w:basedOn w:val="a0"/>
    <w:rsid w:val="00BB3530"/>
  </w:style>
</w:styles>
</file>

<file path=word/webSettings.xml><?xml version="1.0" encoding="utf-8"?>
<w:webSettings xmlns:r="http://schemas.openxmlformats.org/officeDocument/2006/relationships" xmlns:w="http://schemas.openxmlformats.org/wordprocessingml/2006/main">
  <w:divs>
    <w:div w:id="263810184">
      <w:bodyDiv w:val="1"/>
      <w:marLeft w:val="0"/>
      <w:marRight w:val="0"/>
      <w:marTop w:val="0"/>
      <w:marBottom w:val="0"/>
      <w:divBdr>
        <w:top w:val="none" w:sz="0" w:space="0" w:color="auto"/>
        <w:left w:val="none" w:sz="0" w:space="0" w:color="auto"/>
        <w:bottom w:val="none" w:sz="0" w:space="0" w:color="auto"/>
        <w:right w:val="none" w:sz="0" w:space="0" w:color="auto"/>
      </w:divBdr>
    </w:div>
    <w:div w:id="386681650">
      <w:bodyDiv w:val="1"/>
      <w:marLeft w:val="0"/>
      <w:marRight w:val="0"/>
      <w:marTop w:val="0"/>
      <w:marBottom w:val="0"/>
      <w:divBdr>
        <w:top w:val="none" w:sz="0" w:space="0" w:color="auto"/>
        <w:left w:val="none" w:sz="0" w:space="0" w:color="auto"/>
        <w:bottom w:val="none" w:sz="0" w:space="0" w:color="auto"/>
        <w:right w:val="none" w:sz="0" w:space="0" w:color="auto"/>
      </w:divBdr>
    </w:div>
    <w:div w:id="433135338">
      <w:bodyDiv w:val="1"/>
      <w:marLeft w:val="0"/>
      <w:marRight w:val="0"/>
      <w:marTop w:val="0"/>
      <w:marBottom w:val="0"/>
      <w:divBdr>
        <w:top w:val="none" w:sz="0" w:space="0" w:color="auto"/>
        <w:left w:val="none" w:sz="0" w:space="0" w:color="auto"/>
        <w:bottom w:val="none" w:sz="0" w:space="0" w:color="auto"/>
        <w:right w:val="none" w:sz="0" w:space="0" w:color="auto"/>
      </w:divBdr>
    </w:div>
    <w:div w:id="503251497">
      <w:bodyDiv w:val="1"/>
      <w:marLeft w:val="0"/>
      <w:marRight w:val="0"/>
      <w:marTop w:val="0"/>
      <w:marBottom w:val="0"/>
      <w:divBdr>
        <w:top w:val="none" w:sz="0" w:space="0" w:color="auto"/>
        <w:left w:val="none" w:sz="0" w:space="0" w:color="auto"/>
        <w:bottom w:val="none" w:sz="0" w:space="0" w:color="auto"/>
        <w:right w:val="none" w:sz="0" w:space="0" w:color="auto"/>
      </w:divBdr>
    </w:div>
    <w:div w:id="1051148249">
      <w:bodyDiv w:val="1"/>
      <w:marLeft w:val="0"/>
      <w:marRight w:val="0"/>
      <w:marTop w:val="0"/>
      <w:marBottom w:val="0"/>
      <w:divBdr>
        <w:top w:val="none" w:sz="0" w:space="0" w:color="auto"/>
        <w:left w:val="none" w:sz="0" w:space="0" w:color="auto"/>
        <w:bottom w:val="none" w:sz="0" w:space="0" w:color="auto"/>
        <w:right w:val="none" w:sz="0" w:space="0" w:color="auto"/>
      </w:divBdr>
    </w:div>
    <w:div w:id="1269771110">
      <w:bodyDiv w:val="1"/>
      <w:marLeft w:val="0"/>
      <w:marRight w:val="0"/>
      <w:marTop w:val="0"/>
      <w:marBottom w:val="0"/>
      <w:divBdr>
        <w:top w:val="none" w:sz="0" w:space="0" w:color="auto"/>
        <w:left w:val="none" w:sz="0" w:space="0" w:color="auto"/>
        <w:bottom w:val="none" w:sz="0" w:space="0" w:color="auto"/>
        <w:right w:val="none" w:sz="0" w:space="0" w:color="auto"/>
      </w:divBdr>
    </w:div>
    <w:div w:id="1804692589">
      <w:bodyDiv w:val="1"/>
      <w:marLeft w:val="0"/>
      <w:marRight w:val="0"/>
      <w:marTop w:val="0"/>
      <w:marBottom w:val="0"/>
      <w:divBdr>
        <w:top w:val="none" w:sz="0" w:space="0" w:color="auto"/>
        <w:left w:val="none" w:sz="0" w:space="0" w:color="auto"/>
        <w:bottom w:val="none" w:sz="0" w:space="0" w:color="auto"/>
        <w:right w:val="none" w:sz="0" w:space="0" w:color="auto"/>
      </w:divBdr>
    </w:div>
    <w:div w:id="189917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23</Pages>
  <Words>1860</Words>
  <Characters>10606</Characters>
  <Application>Microsoft Office Word</Application>
  <DocSecurity>0</DocSecurity>
  <Lines>88</Lines>
  <Paragraphs>24</Paragraphs>
  <ScaleCrop>false</ScaleCrop>
  <Company>China</Company>
  <LinksUpToDate>false</LinksUpToDate>
  <CharactersWithSpaces>12442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2012-02-09T02:04:00Z</dcterms:created>
  <dcterms:modified xsi:type="dcterms:W3CDTF">2012-02-09T02:21:00Z</dcterms:modified>
</cp:coreProperties>
</file>